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340"/>
        <w:tblW w:w="14055" w:type="dxa"/>
        <w:tblLook w:val="04A0" w:firstRow="1" w:lastRow="0" w:firstColumn="1" w:lastColumn="0" w:noHBand="0" w:noVBand="1"/>
      </w:tblPr>
      <w:tblGrid>
        <w:gridCol w:w="699"/>
        <w:gridCol w:w="1766"/>
        <w:gridCol w:w="2528"/>
        <w:gridCol w:w="4025"/>
        <w:gridCol w:w="2052"/>
        <w:gridCol w:w="2985"/>
      </w:tblGrid>
      <w:tr w:rsidR="008C5300" w14:paraId="1F729793" w14:textId="77777777" w:rsidTr="008C5300">
        <w:trPr>
          <w:trHeight w:val="441"/>
        </w:trPr>
        <w:tc>
          <w:tcPr>
            <w:tcW w:w="699" w:type="dxa"/>
            <w:shd w:val="clear" w:color="auto" w:fill="B4C6E7" w:themeFill="accent1" w:themeFillTint="66"/>
          </w:tcPr>
          <w:p w14:paraId="76440791" w14:textId="77777777" w:rsidR="008C5300" w:rsidRDefault="008C5300" w:rsidP="008C5300">
            <w:pPr>
              <w:jc w:val="center"/>
            </w:pPr>
            <w:r>
              <w:t>Uke</w:t>
            </w:r>
          </w:p>
          <w:p w14:paraId="2AE32D27" w14:textId="77777777" w:rsidR="008C5300" w:rsidRPr="00E139AC" w:rsidRDefault="008C5300" w:rsidP="008C5300">
            <w:pPr>
              <w:jc w:val="center"/>
              <w:rPr>
                <w:lang w:val="en-GB"/>
              </w:rPr>
            </w:pPr>
          </w:p>
        </w:tc>
        <w:tc>
          <w:tcPr>
            <w:tcW w:w="1766" w:type="dxa"/>
            <w:shd w:val="clear" w:color="auto" w:fill="B4C6E7" w:themeFill="accent1" w:themeFillTint="66"/>
          </w:tcPr>
          <w:p w14:paraId="68480529" w14:textId="77777777" w:rsidR="008C5300" w:rsidRDefault="008C5300" w:rsidP="008C5300">
            <w:pPr>
              <w:jc w:val="center"/>
            </w:pPr>
            <w:r>
              <w:t>Tema</w:t>
            </w:r>
          </w:p>
          <w:p w14:paraId="2DFAE77D" w14:textId="77777777" w:rsidR="008C5300" w:rsidRDefault="008C5300" w:rsidP="008C5300">
            <w:pPr>
              <w:jc w:val="center"/>
            </w:pPr>
          </w:p>
        </w:tc>
        <w:tc>
          <w:tcPr>
            <w:tcW w:w="2528" w:type="dxa"/>
            <w:shd w:val="clear" w:color="auto" w:fill="B4C6E7" w:themeFill="accent1" w:themeFillTint="66"/>
          </w:tcPr>
          <w:p w14:paraId="0D8F67FA" w14:textId="77777777" w:rsidR="008C5300" w:rsidRDefault="008C5300" w:rsidP="008C5300">
            <w:pPr>
              <w:jc w:val="center"/>
            </w:pPr>
            <w:r>
              <w:t>Fagstoff/pensum</w:t>
            </w:r>
          </w:p>
        </w:tc>
        <w:tc>
          <w:tcPr>
            <w:tcW w:w="4025" w:type="dxa"/>
            <w:shd w:val="clear" w:color="auto" w:fill="B4C6E7" w:themeFill="accent1" w:themeFillTint="66"/>
          </w:tcPr>
          <w:p w14:paraId="519492D3" w14:textId="77777777" w:rsidR="008C5300" w:rsidRDefault="008C5300" w:rsidP="008C5300">
            <w:pPr>
              <w:jc w:val="center"/>
            </w:pPr>
            <w:r>
              <w:t>Læringsmål</w:t>
            </w:r>
          </w:p>
          <w:p w14:paraId="4BD17A8C" w14:textId="77777777" w:rsidR="008C5300" w:rsidRDefault="008C5300" w:rsidP="008C5300">
            <w:pPr>
              <w:jc w:val="center"/>
            </w:pPr>
            <w:r>
              <w:t>Kompetansemål</w:t>
            </w:r>
          </w:p>
        </w:tc>
        <w:tc>
          <w:tcPr>
            <w:tcW w:w="2052" w:type="dxa"/>
            <w:shd w:val="clear" w:color="auto" w:fill="B4C6E7" w:themeFill="accent1" w:themeFillTint="66"/>
          </w:tcPr>
          <w:p w14:paraId="3E573B27" w14:textId="77777777" w:rsidR="008C5300" w:rsidRDefault="008C5300" w:rsidP="008C5300">
            <w:pPr>
              <w:jc w:val="center"/>
            </w:pPr>
            <w:r>
              <w:t>Tverrfaglige tema</w:t>
            </w:r>
          </w:p>
          <w:p w14:paraId="33852F65" w14:textId="77777777" w:rsidR="008C5300" w:rsidRPr="00511D7E" w:rsidRDefault="008C5300" w:rsidP="008C5300">
            <w:pPr>
              <w:jc w:val="center"/>
              <w:rPr>
                <w:lang w:val="en-GB"/>
              </w:rPr>
            </w:pPr>
          </w:p>
        </w:tc>
        <w:tc>
          <w:tcPr>
            <w:tcW w:w="2985" w:type="dxa"/>
            <w:shd w:val="clear" w:color="auto" w:fill="B4C6E7" w:themeFill="accent1" w:themeFillTint="66"/>
          </w:tcPr>
          <w:p w14:paraId="17780292" w14:textId="77777777" w:rsidR="008C5300" w:rsidRDefault="008C5300" w:rsidP="008C5300">
            <w:pPr>
              <w:jc w:val="center"/>
            </w:pPr>
            <w:r>
              <w:t>Vurdering</w:t>
            </w:r>
          </w:p>
          <w:p w14:paraId="72075C73" w14:textId="77777777" w:rsidR="008C5300" w:rsidRPr="00511D7E" w:rsidRDefault="008C5300" w:rsidP="008C5300">
            <w:pPr>
              <w:jc w:val="center"/>
              <w:rPr>
                <w:lang w:val="en-GB"/>
              </w:rPr>
            </w:pPr>
          </w:p>
        </w:tc>
      </w:tr>
      <w:tr w:rsidR="004F2781" w14:paraId="3806D50E" w14:textId="77777777" w:rsidTr="008C5300">
        <w:trPr>
          <w:trHeight w:val="903"/>
        </w:trPr>
        <w:tc>
          <w:tcPr>
            <w:tcW w:w="699" w:type="dxa"/>
          </w:tcPr>
          <w:p w14:paraId="0A2D962E" w14:textId="6E17BB7E" w:rsidR="004F2781" w:rsidRDefault="004F2781" w:rsidP="008C5300">
            <w:r>
              <w:t>35-4</w:t>
            </w:r>
            <w:r w:rsidR="003A1E4B">
              <w:t>1</w:t>
            </w:r>
          </w:p>
        </w:tc>
        <w:tc>
          <w:tcPr>
            <w:tcW w:w="1766" w:type="dxa"/>
          </w:tcPr>
          <w:p w14:paraId="11E729E5" w14:textId="5FB003A8" w:rsidR="004F2781" w:rsidRDefault="004F2781" w:rsidP="008C5300">
            <w:r>
              <w:t>Statistikk</w:t>
            </w:r>
          </w:p>
        </w:tc>
        <w:tc>
          <w:tcPr>
            <w:tcW w:w="2528" w:type="dxa"/>
          </w:tcPr>
          <w:p w14:paraId="41897ABD" w14:textId="77777777" w:rsidR="004F2781" w:rsidRDefault="004F2781" w:rsidP="00DF226C">
            <w:r>
              <w:t>Data og datasett</w:t>
            </w:r>
          </w:p>
          <w:p w14:paraId="02C539C2" w14:textId="77777777" w:rsidR="004F2781" w:rsidRDefault="004F2781" w:rsidP="00DF226C">
            <w:r>
              <w:t>Lage ulike diagrammer</w:t>
            </w:r>
          </w:p>
          <w:p w14:paraId="4A457BD6" w14:textId="37BF2028" w:rsidR="004F2781" w:rsidRDefault="004F2781" w:rsidP="00DF226C">
            <w:r>
              <w:t>Lese og tolke diagram</w:t>
            </w:r>
          </w:p>
        </w:tc>
        <w:tc>
          <w:tcPr>
            <w:tcW w:w="4025" w:type="dxa"/>
          </w:tcPr>
          <w:p w14:paraId="39384D71" w14:textId="77777777" w:rsidR="004F2781" w:rsidRPr="0053002B" w:rsidRDefault="004F2781" w:rsidP="008C5300">
            <w:r w:rsidRPr="0053002B">
              <w:t>-Bruke teknologi som verktøy for kunnskapsøking, kreativitet og læring i matematikk</w:t>
            </w:r>
          </w:p>
          <w:p w14:paraId="2366F536" w14:textId="77777777" w:rsidR="004F2781" w:rsidRDefault="004F2781" w:rsidP="008C5300">
            <w:r w:rsidRPr="0053002B">
              <w:t>-utforske, planlegge og modellere situasjoner knyttet til temaer innenfor samfunn og arbeidsliv og presentere og argumentere for resultatene</w:t>
            </w:r>
          </w:p>
          <w:p w14:paraId="3FFFBB26" w14:textId="4456C40A" w:rsidR="004F2781" w:rsidRDefault="004F2781" w:rsidP="00A72818">
            <w:r>
              <w:t>-</w:t>
            </w:r>
            <w:r w:rsidRPr="00757C64">
              <w:t>tolke og diskutere statistiske framstillinger knyttet til bærekraftig utvikling</w:t>
            </w:r>
          </w:p>
        </w:tc>
        <w:tc>
          <w:tcPr>
            <w:tcW w:w="2052" w:type="dxa"/>
            <w:vMerge w:val="restart"/>
          </w:tcPr>
          <w:p w14:paraId="50BB6523" w14:textId="77777777" w:rsidR="004F2781" w:rsidRDefault="004F2781" w:rsidP="008C5300"/>
          <w:p w14:paraId="3BBDF2CE" w14:textId="39C1B338" w:rsidR="004F2781" w:rsidRDefault="004F2781" w:rsidP="00A947FE"/>
          <w:p w14:paraId="5D9E7BBF" w14:textId="23FE3ACF" w:rsidR="004F2781" w:rsidRDefault="004F2781" w:rsidP="00A947FE"/>
          <w:p w14:paraId="6B22EAAB" w14:textId="77777777" w:rsidR="004F2781" w:rsidRDefault="004F2781" w:rsidP="00A947FE"/>
          <w:p w14:paraId="582E51E4" w14:textId="77777777" w:rsidR="004F2781" w:rsidRPr="00D77F91" w:rsidRDefault="004F2781" w:rsidP="008C5300"/>
          <w:p w14:paraId="01189EA2" w14:textId="77777777" w:rsidR="004F2781" w:rsidRDefault="004F2781" w:rsidP="008C5300"/>
          <w:p w14:paraId="288A5F81" w14:textId="77777777" w:rsidR="004F2781" w:rsidRDefault="004F2781" w:rsidP="008C5300"/>
          <w:p w14:paraId="5F7EA99C" w14:textId="77777777" w:rsidR="004F2781" w:rsidRDefault="004F2781" w:rsidP="008C5300"/>
          <w:p w14:paraId="163C775A" w14:textId="3591894C" w:rsidR="004F2781" w:rsidRDefault="004F2781" w:rsidP="00A947FE">
            <w:pPr>
              <w:jc w:val="center"/>
            </w:pPr>
            <w:r>
              <w:t>Bærekraftig utvikling</w:t>
            </w:r>
          </w:p>
          <w:p w14:paraId="2B4D0718" w14:textId="4515FF6E" w:rsidR="004F2781" w:rsidRDefault="004F2781" w:rsidP="00A947FE">
            <w:pPr>
              <w:jc w:val="center"/>
            </w:pPr>
          </w:p>
          <w:p w14:paraId="77F50563" w14:textId="77777777" w:rsidR="004F2781" w:rsidRDefault="004F2781" w:rsidP="00A947FE">
            <w:pPr>
              <w:jc w:val="center"/>
            </w:pPr>
          </w:p>
          <w:p w14:paraId="28BB64A7" w14:textId="77777777" w:rsidR="004F2781" w:rsidRDefault="004F2781" w:rsidP="00A947FE">
            <w:pPr>
              <w:jc w:val="center"/>
            </w:pPr>
          </w:p>
          <w:p w14:paraId="193DB189" w14:textId="381133E9" w:rsidR="004F2781" w:rsidRPr="00D77F91" w:rsidRDefault="004F2781" w:rsidP="00A947FE">
            <w:pPr>
              <w:jc w:val="center"/>
            </w:pPr>
            <w:r>
              <w:t>Demokrati og medborgerskap</w:t>
            </w:r>
          </w:p>
        </w:tc>
        <w:tc>
          <w:tcPr>
            <w:tcW w:w="2985" w:type="dxa"/>
          </w:tcPr>
          <w:p w14:paraId="50DC8C7F" w14:textId="75C69AA2" w:rsidR="004F2781" w:rsidRDefault="009A2D94" w:rsidP="008C5300">
            <w:r>
              <w:t>Spørreundersøkelse</w:t>
            </w:r>
          </w:p>
        </w:tc>
      </w:tr>
      <w:tr w:rsidR="004F2781" w14:paraId="35024731" w14:textId="77777777" w:rsidTr="008C5300">
        <w:trPr>
          <w:trHeight w:val="903"/>
        </w:trPr>
        <w:tc>
          <w:tcPr>
            <w:tcW w:w="699" w:type="dxa"/>
          </w:tcPr>
          <w:p w14:paraId="792849A8" w14:textId="7DAB3824" w:rsidR="004F2781" w:rsidRDefault="004F2781" w:rsidP="008C5300">
            <w:r>
              <w:t>42-51</w:t>
            </w:r>
          </w:p>
        </w:tc>
        <w:tc>
          <w:tcPr>
            <w:tcW w:w="1766" w:type="dxa"/>
          </w:tcPr>
          <w:p w14:paraId="199EAE7D" w14:textId="625C9E5C" w:rsidR="004F2781" w:rsidRDefault="004F2781" w:rsidP="008C5300">
            <w:r>
              <w:t>Plangeometri</w:t>
            </w:r>
          </w:p>
        </w:tc>
        <w:tc>
          <w:tcPr>
            <w:tcW w:w="2528" w:type="dxa"/>
          </w:tcPr>
          <w:p w14:paraId="3B81C521" w14:textId="77777777" w:rsidR="004F2781" w:rsidRDefault="004F2781" w:rsidP="008C5300">
            <w:r>
              <w:t>Geometriske mønster</w:t>
            </w:r>
          </w:p>
          <w:p w14:paraId="60195CAE" w14:textId="77777777" w:rsidR="004F2781" w:rsidRDefault="004F2781" w:rsidP="008C5300">
            <w:r>
              <w:t xml:space="preserve">Sirkel </w:t>
            </w:r>
          </w:p>
          <w:p w14:paraId="6F3B4D61" w14:textId="77777777" w:rsidR="004F2781" w:rsidRDefault="004F2781" w:rsidP="008C5300">
            <w:r>
              <w:t>Omkrets og areal</w:t>
            </w:r>
          </w:p>
          <w:p w14:paraId="5E4F8DA5" w14:textId="77777777" w:rsidR="004F2781" w:rsidRDefault="004F2781" w:rsidP="008C5300">
            <w:r>
              <w:t>Pytagoras</w:t>
            </w:r>
          </w:p>
          <w:p w14:paraId="43EB3C20" w14:textId="77777777" w:rsidR="004F2781" w:rsidRDefault="004F2781" w:rsidP="008C5300">
            <w:r>
              <w:t>Formlikhet og kongruens</w:t>
            </w:r>
          </w:p>
          <w:p w14:paraId="52585686" w14:textId="391C0323" w:rsidR="004F2781" w:rsidRDefault="004F2781" w:rsidP="008C5300">
            <w:r>
              <w:t>Analyse av sammensatte figurer</w:t>
            </w:r>
          </w:p>
        </w:tc>
        <w:tc>
          <w:tcPr>
            <w:tcW w:w="4025" w:type="dxa"/>
          </w:tcPr>
          <w:p w14:paraId="4C181D78" w14:textId="2047F7AE" w:rsidR="004F2781" w:rsidRDefault="004F2781" w:rsidP="008C5300">
            <w:r>
              <w:t>-Bruke teknologi som verktøy for kunnskapsøking, kreativitet og læring i matematikk</w:t>
            </w:r>
          </w:p>
          <w:p w14:paraId="639ACC99" w14:textId="542F5179" w:rsidR="004F2781" w:rsidRDefault="004F2781" w:rsidP="008C5300">
            <w:r>
              <w:t>-</w:t>
            </w:r>
            <w:r w:rsidRPr="00396821">
              <w:t>bruke, forklare og lage formler uttrykt med ord og symboler med utgangspunkt i en praktisk problemstilling</w:t>
            </w:r>
          </w:p>
        </w:tc>
        <w:tc>
          <w:tcPr>
            <w:tcW w:w="2052" w:type="dxa"/>
            <w:vMerge/>
          </w:tcPr>
          <w:p w14:paraId="44A7EB4A" w14:textId="5BFF7FCF" w:rsidR="004F2781" w:rsidRDefault="004F2781" w:rsidP="000B0F56"/>
        </w:tc>
        <w:tc>
          <w:tcPr>
            <w:tcW w:w="2985" w:type="dxa"/>
          </w:tcPr>
          <w:p w14:paraId="78FA4A53" w14:textId="04CB512F" w:rsidR="004F2781" w:rsidRDefault="001129A8" w:rsidP="008C5300">
            <w:r>
              <w:t>Fordypningsoppgave</w:t>
            </w:r>
          </w:p>
        </w:tc>
      </w:tr>
      <w:tr w:rsidR="004F2781" w14:paraId="128C5861" w14:textId="77777777" w:rsidTr="008C5300">
        <w:trPr>
          <w:trHeight w:val="903"/>
        </w:trPr>
        <w:tc>
          <w:tcPr>
            <w:tcW w:w="699" w:type="dxa"/>
          </w:tcPr>
          <w:p w14:paraId="3371F227" w14:textId="511DED40" w:rsidR="004F2781" w:rsidRDefault="004F2781" w:rsidP="008C5300">
            <w:r>
              <w:t>1-11</w:t>
            </w:r>
          </w:p>
        </w:tc>
        <w:tc>
          <w:tcPr>
            <w:tcW w:w="1766" w:type="dxa"/>
          </w:tcPr>
          <w:p w14:paraId="3563835B" w14:textId="0D16FC74" w:rsidR="004F2781" w:rsidRDefault="004F2781" w:rsidP="008C5300">
            <w:r>
              <w:t>Romgeometri</w:t>
            </w:r>
          </w:p>
        </w:tc>
        <w:tc>
          <w:tcPr>
            <w:tcW w:w="2528" w:type="dxa"/>
          </w:tcPr>
          <w:p w14:paraId="7ED21389" w14:textId="77777777" w:rsidR="004F2781" w:rsidRDefault="004F2781" w:rsidP="008C5300">
            <w:r>
              <w:t>Prismer</w:t>
            </w:r>
          </w:p>
          <w:p w14:paraId="3CAAE582" w14:textId="77777777" w:rsidR="004F2781" w:rsidRDefault="004F2781" w:rsidP="008C5300">
            <w:r>
              <w:t>Pyramider</w:t>
            </w:r>
          </w:p>
          <w:p w14:paraId="1F51B98E" w14:textId="77777777" w:rsidR="004F2781" w:rsidRDefault="004F2781" w:rsidP="008C5300">
            <w:r>
              <w:t>Sylindre, kjegler og kuler</w:t>
            </w:r>
          </w:p>
          <w:p w14:paraId="43BC2A20" w14:textId="77777777" w:rsidR="004F2781" w:rsidRDefault="004F2781" w:rsidP="008C5300">
            <w:r>
              <w:t>Massetetthet</w:t>
            </w:r>
          </w:p>
          <w:p w14:paraId="2393C4EE" w14:textId="43BF0DC5" w:rsidR="004F2781" w:rsidRDefault="004F2781" w:rsidP="008C5300">
            <w:r>
              <w:t>Problemløsning</w:t>
            </w:r>
          </w:p>
        </w:tc>
        <w:tc>
          <w:tcPr>
            <w:tcW w:w="4025" w:type="dxa"/>
          </w:tcPr>
          <w:p w14:paraId="257AA4FD" w14:textId="77777777" w:rsidR="004F2781" w:rsidRDefault="004F2781" w:rsidP="008C5300">
            <w:r>
              <w:t>-</w:t>
            </w:r>
            <w:r w:rsidRPr="00396821">
              <w:t>bruke, forklare og lage formler uttrykt med ord og symboler med utgangspunkt i en praktisk problemstilling</w:t>
            </w:r>
          </w:p>
          <w:p w14:paraId="76F6B1EE" w14:textId="661508FA" w:rsidR="004F2781" w:rsidRDefault="004F2781" w:rsidP="00CA2823">
            <w:r>
              <w:t>-Bruke teknologi som verktøy for kunnskapsøking, kreativitet og læring i matematikk</w:t>
            </w:r>
          </w:p>
        </w:tc>
        <w:tc>
          <w:tcPr>
            <w:tcW w:w="2052" w:type="dxa"/>
            <w:vMerge/>
          </w:tcPr>
          <w:p w14:paraId="7114F5A3" w14:textId="6AA923FC" w:rsidR="004F2781" w:rsidRDefault="004F2781" w:rsidP="000B0F56"/>
        </w:tc>
        <w:tc>
          <w:tcPr>
            <w:tcW w:w="2985" w:type="dxa"/>
          </w:tcPr>
          <w:p w14:paraId="4C2069EC" w14:textId="0D322F1E" w:rsidR="004F2781" w:rsidRDefault="00DA5988" w:rsidP="008C5300">
            <w:r>
              <w:t>Presentasjon</w:t>
            </w:r>
          </w:p>
        </w:tc>
      </w:tr>
      <w:tr w:rsidR="004F2781" w14:paraId="47CCE60C" w14:textId="77777777" w:rsidTr="008C5300">
        <w:trPr>
          <w:trHeight w:val="903"/>
        </w:trPr>
        <w:tc>
          <w:tcPr>
            <w:tcW w:w="699" w:type="dxa"/>
          </w:tcPr>
          <w:p w14:paraId="2D274C51" w14:textId="6303D940" w:rsidR="004F2781" w:rsidRDefault="004F2781" w:rsidP="008C5300">
            <w:r>
              <w:t>12-19</w:t>
            </w:r>
          </w:p>
        </w:tc>
        <w:tc>
          <w:tcPr>
            <w:tcW w:w="1766" w:type="dxa"/>
          </w:tcPr>
          <w:p w14:paraId="57A7996A" w14:textId="7BFEA9EC" w:rsidR="004F2781" w:rsidRDefault="004F2781" w:rsidP="008C5300">
            <w:r>
              <w:t>Sannsynlighet</w:t>
            </w:r>
          </w:p>
        </w:tc>
        <w:tc>
          <w:tcPr>
            <w:tcW w:w="2528" w:type="dxa"/>
          </w:tcPr>
          <w:p w14:paraId="59413CEF" w14:textId="03828B3B" w:rsidR="004F2781" w:rsidRDefault="004F2781" w:rsidP="008C5300">
            <w:r>
              <w:t>Kombinatorikk</w:t>
            </w:r>
          </w:p>
          <w:p w14:paraId="422410A7" w14:textId="43D271AB" w:rsidR="004F2781" w:rsidRDefault="004F2781" w:rsidP="008C5300">
            <w:r>
              <w:t>Utfall og hendelse</w:t>
            </w:r>
          </w:p>
          <w:p w14:paraId="1CFFA390" w14:textId="77777777" w:rsidR="004F2781" w:rsidRDefault="004F2781" w:rsidP="008C5300">
            <w:r>
              <w:t>Sannsynlighet for en og flere hendelser</w:t>
            </w:r>
          </w:p>
          <w:p w14:paraId="05D4FA56" w14:textId="2BDC062C" w:rsidR="004F2781" w:rsidRDefault="004F2781" w:rsidP="008C5300">
            <w:r>
              <w:t>Statistikk og sannsynlighet</w:t>
            </w:r>
          </w:p>
        </w:tc>
        <w:tc>
          <w:tcPr>
            <w:tcW w:w="4025" w:type="dxa"/>
          </w:tcPr>
          <w:p w14:paraId="56947A1A" w14:textId="77777777" w:rsidR="004F2781" w:rsidRDefault="004F2781" w:rsidP="008C5300">
            <w:r>
              <w:t>-</w:t>
            </w:r>
            <w:r w:rsidRPr="00757C64">
              <w:t>tolke og diskutere statistiske framstillinger knyttet til bærekraftig utvikling</w:t>
            </w:r>
          </w:p>
          <w:p w14:paraId="27B8B516" w14:textId="09E702E2" w:rsidR="004F2781" w:rsidRDefault="004F2781" w:rsidP="00CA2823">
            <w:r>
              <w:t>-lage, utføre og presentere oppgaver knyttet til sannsynlighetsregning</w:t>
            </w:r>
          </w:p>
          <w:p w14:paraId="7407E3FB" w14:textId="77777777" w:rsidR="004F2781" w:rsidRDefault="004F2781" w:rsidP="00CA2823">
            <w:r>
              <w:t>utforske og representere kombinatoriske problemer</w:t>
            </w:r>
          </w:p>
          <w:p w14:paraId="191D0E84" w14:textId="3EE59DE4" w:rsidR="004F2781" w:rsidRDefault="004F2781" w:rsidP="00CA2823">
            <w:r>
              <w:lastRenderedPageBreak/>
              <w:t>-diskutere, planlegge, lage og vurdere spilldesign og egne spill</w:t>
            </w:r>
          </w:p>
        </w:tc>
        <w:tc>
          <w:tcPr>
            <w:tcW w:w="2052" w:type="dxa"/>
            <w:vMerge/>
          </w:tcPr>
          <w:p w14:paraId="3A630286" w14:textId="00D85C74" w:rsidR="004F2781" w:rsidRDefault="004F2781" w:rsidP="008C5300"/>
        </w:tc>
        <w:tc>
          <w:tcPr>
            <w:tcW w:w="2985" w:type="dxa"/>
          </w:tcPr>
          <w:p w14:paraId="0364A9A6" w14:textId="6440EC20" w:rsidR="004F2781" w:rsidRDefault="009A2D94" w:rsidP="008C5300">
            <w:r>
              <w:t>Fordypningsoppgave</w:t>
            </w:r>
          </w:p>
        </w:tc>
      </w:tr>
      <w:tr w:rsidR="004F2781" w14:paraId="0A351CF8" w14:textId="77777777" w:rsidTr="008C5300">
        <w:trPr>
          <w:trHeight w:val="903"/>
        </w:trPr>
        <w:tc>
          <w:tcPr>
            <w:tcW w:w="699" w:type="dxa"/>
          </w:tcPr>
          <w:p w14:paraId="65B8EE6F" w14:textId="735FCB77" w:rsidR="004F2781" w:rsidRDefault="004F2781" w:rsidP="008C5300">
            <w:r>
              <w:t>19-2</w:t>
            </w:r>
            <w:r w:rsidR="00012AF0">
              <w:t>4</w:t>
            </w:r>
          </w:p>
        </w:tc>
        <w:tc>
          <w:tcPr>
            <w:tcW w:w="1766" w:type="dxa"/>
          </w:tcPr>
          <w:p w14:paraId="029FF9A9" w14:textId="68E2B7E0" w:rsidR="004F2781" w:rsidRDefault="004F2781" w:rsidP="008C5300">
            <w:r>
              <w:t>Repetisjon</w:t>
            </w:r>
          </w:p>
        </w:tc>
        <w:tc>
          <w:tcPr>
            <w:tcW w:w="2528" w:type="dxa"/>
          </w:tcPr>
          <w:p w14:paraId="3F60D60B" w14:textId="77777777" w:rsidR="004F2781" w:rsidRDefault="004F2781" w:rsidP="008C5300">
            <w:r>
              <w:t xml:space="preserve">Repetisjon av alle tema frem mot matematikk tentamen. </w:t>
            </w:r>
          </w:p>
          <w:p w14:paraId="4E3979FF" w14:textId="5AF93D78" w:rsidR="004F2781" w:rsidRDefault="004F2781" w:rsidP="008C5300">
            <w:r>
              <w:t>Problemløsning</w:t>
            </w:r>
          </w:p>
        </w:tc>
        <w:tc>
          <w:tcPr>
            <w:tcW w:w="4025" w:type="dxa"/>
          </w:tcPr>
          <w:p w14:paraId="0E0A0EEC" w14:textId="77777777" w:rsidR="004F2781" w:rsidRDefault="004F2781" w:rsidP="008C5300"/>
        </w:tc>
        <w:tc>
          <w:tcPr>
            <w:tcW w:w="2052" w:type="dxa"/>
            <w:vMerge/>
          </w:tcPr>
          <w:p w14:paraId="32EB31B4" w14:textId="77777777" w:rsidR="004F2781" w:rsidRDefault="004F2781" w:rsidP="008C5300"/>
        </w:tc>
        <w:tc>
          <w:tcPr>
            <w:tcW w:w="2985" w:type="dxa"/>
          </w:tcPr>
          <w:p w14:paraId="03DE8230" w14:textId="77777777" w:rsidR="004F2781" w:rsidRDefault="004F2781" w:rsidP="008C5300"/>
        </w:tc>
      </w:tr>
    </w:tbl>
    <w:p w14:paraId="20664D78" w14:textId="2C65C77B" w:rsidR="001509DF" w:rsidRDefault="001509DF" w:rsidP="001509DF"/>
    <w:p w14:paraId="6F2C3742" w14:textId="74BCA60C" w:rsidR="001509DF" w:rsidRPr="00481F4B" w:rsidRDefault="001509DF" w:rsidP="001509DF">
      <w:pPr>
        <w:rPr>
          <w:bCs/>
        </w:rPr>
      </w:pPr>
      <w:r w:rsidRPr="00431DD6">
        <w:rPr>
          <w:b/>
        </w:rPr>
        <w:t>Formål med faget:</w:t>
      </w:r>
      <w:r w:rsidR="00481F4B" w:rsidRPr="00481F4B">
        <w:t xml:space="preserve"> </w:t>
      </w:r>
      <w:r w:rsidR="00481F4B" w:rsidRPr="00481F4B">
        <w:rPr>
          <w:bCs/>
        </w:rPr>
        <w:t>Fordypning i matematikk skal gi elevene mulighet til å utforske og oppdage matematiske sammenhenger i praktisk og kreativt arbeid. Faget skal legge til rette for utforskende og oppdagende læringsaktiviteter som bidrar til at elevene utvikler strategier for å bruke teknologi i utforsking og problemløsing. Faget skal bidra til at elevene kan gjøre gode valg knyttet til eget liv, samfunn og arbeidsliv gjennom forståelse av statistikk og matematiske modeller.</w:t>
      </w:r>
    </w:p>
    <w:p w14:paraId="22689CAD" w14:textId="77777777" w:rsidR="00D63733" w:rsidRDefault="001509DF" w:rsidP="001509DF">
      <w:pPr>
        <w:rPr>
          <w:b/>
        </w:rPr>
      </w:pPr>
      <w:r w:rsidRPr="00431DD6">
        <w:rPr>
          <w:b/>
        </w:rPr>
        <w:t>Kjerneelementer:</w:t>
      </w:r>
      <w:r w:rsidR="00481F4B">
        <w:rPr>
          <w:b/>
        </w:rPr>
        <w:t xml:space="preserve"> </w:t>
      </w:r>
    </w:p>
    <w:p w14:paraId="063AB4E9" w14:textId="72B250CA" w:rsidR="00D63733" w:rsidRDefault="00444F1E" w:rsidP="001509DF">
      <w:pPr>
        <w:rPr>
          <w:bCs/>
        </w:rPr>
      </w:pPr>
      <w:r w:rsidRPr="004634D8">
        <w:rPr>
          <w:b/>
          <w:i/>
          <w:iCs/>
        </w:rPr>
        <w:t xml:space="preserve">Utforsking og </w:t>
      </w:r>
      <w:r w:rsidR="00E34B96" w:rsidRPr="004634D8">
        <w:rPr>
          <w:b/>
          <w:i/>
          <w:iCs/>
        </w:rPr>
        <w:t>problemløsning:</w:t>
      </w:r>
      <w:r w:rsidR="00E34B96">
        <w:rPr>
          <w:bCs/>
        </w:rPr>
        <w:t xml:space="preserve"> Utforsking</w:t>
      </w:r>
      <w:r w:rsidR="00E34B96" w:rsidRPr="00E34B96">
        <w:rPr>
          <w:bCs/>
        </w:rPr>
        <w:t xml:space="preserve"> i fordypning i matematikk handler om at elevene leter etter mønstre, finner sammenhenger og diskuterer seg fram til en felles forståelse.</w:t>
      </w:r>
      <w:r w:rsidR="00E34B96">
        <w:rPr>
          <w:bCs/>
        </w:rPr>
        <w:t xml:space="preserve"> </w:t>
      </w:r>
      <w:r w:rsidR="00E34B96" w:rsidRPr="00E34B96">
        <w:rPr>
          <w:bCs/>
        </w:rPr>
        <w:t>Problemløsing i fordypning i matematikk handler om at elevene utvikler en metode for å løse et problem de ikke kjenner fra før.</w:t>
      </w:r>
    </w:p>
    <w:p w14:paraId="14B28630" w14:textId="709DD15B" w:rsidR="00D63733" w:rsidRDefault="00444F1E" w:rsidP="001509DF">
      <w:pPr>
        <w:rPr>
          <w:bCs/>
        </w:rPr>
      </w:pPr>
      <w:r w:rsidRPr="004634D8">
        <w:rPr>
          <w:b/>
          <w:i/>
          <w:iCs/>
        </w:rPr>
        <w:t>Modellering og anvendelse</w:t>
      </w:r>
      <w:r w:rsidR="00D63733" w:rsidRPr="004634D8">
        <w:rPr>
          <w:b/>
          <w:i/>
          <w:iCs/>
        </w:rPr>
        <w:t>r</w:t>
      </w:r>
      <w:r w:rsidR="00E34B96" w:rsidRPr="004634D8">
        <w:rPr>
          <w:b/>
          <w:i/>
          <w:iCs/>
        </w:rPr>
        <w:t>:</w:t>
      </w:r>
      <w:r w:rsidR="00E34B96">
        <w:rPr>
          <w:bCs/>
        </w:rPr>
        <w:t xml:space="preserve"> </w:t>
      </w:r>
      <w:r w:rsidR="0018024A" w:rsidRPr="0018024A">
        <w:rPr>
          <w:bCs/>
        </w:rPr>
        <w:t>En modell i fordypning i matematikk er en beskrivelse av virkeligheten i matematisk språk.</w:t>
      </w:r>
      <w:r w:rsidR="0018024A">
        <w:rPr>
          <w:bCs/>
        </w:rPr>
        <w:t xml:space="preserve"> </w:t>
      </w:r>
      <w:r w:rsidR="0018024A" w:rsidRPr="0018024A">
        <w:rPr>
          <w:bCs/>
        </w:rPr>
        <w:t>Anvendelser i fordypning i matematikk handler om at elevene skal få innsikt i hvordan de skal bruke matematikk i ulike situasjoner, både i og utenfor faget.</w:t>
      </w:r>
    </w:p>
    <w:p w14:paraId="51333DD7" w14:textId="57A14CB2" w:rsidR="00D63733" w:rsidRDefault="00444F1E" w:rsidP="001509DF">
      <w:pPr>
        <w:rPr>
          <w:bCs/>
        </w:rPr>
      </w:pPr>
      <w:r w:rsidRPr="004634D8">
        <w:rPr>
          <w:b/>
          <w:i/>
          <w:iCs/>
        </w:rPr>
        <w:t>Resonnering og argumentasjon</w:t>
      </w:r>
      <w:r w:rsidR="005802AB" w:rsidRPr="004634D8">
        <w:rPr>
          <w:b/>
          <w:i/>
          <w:iCs/>
        </w:rPr>
        <w:t>:</w:t>
      </w:r>
      <w:r w:rsidR="005802AB">
        <w:rPr>
          <w:bCs/>
        </w:rPr>
        <w:t xml:space="preserve"> </w:t>
      </w:r>
      <w:r w:rsidR="005802AB" w:rsidRPr="005802AB">
        <w:rPr>
          <w:bCs/>
        </w:rPr>
        <w:t>Resonnering i fordypning i matematikk handler om å kunne følge, vurdere og forstå matematiske tankerekker</w:t>
      </w:r>
      <w:r w:rsidR="005802AB">
        <w:rPr>
          <w:bCs/>
        </w:rPr>
        <w:t xml:space="preserve">. </w:t>
      </w:r>
      <w:r w:rsidR="004634D8" w:rsidRPr="004634D8">
        <w:rPr>
          <w:bCs/>
        </w:rPr>
        <w:t>Argumentasjon i fordypning i matematikk handler om at elevene begrunner og beviser gyldigheten til framgangsmåter, resonnementer og løsninger.</w:t>
      </w:r>
    </w:p>
    <w:p w14:paraId="11320EBC" w14:textId="08B932DA" w:rsidR="00D63733" w:rsidRPr="00975D8B" w:rsidRDefault="00444F1E" w:rsidP="001509DF">
      <w:r w:rsidRPr="00975D8B">
        <w:rPr>
          <w:b/>
          <w:i/>
          <w:iCs/>
        </w:rPr>
        <w:t>Representasjon og kommunikasjon</w:t>
      </w:r>
      <w:r w:rsidR="004634D8" w:rsidRPr="00975D8B">
        <w:rPr>
          <w:b/>
          <w:i/>
          <w:iCs/>
        </w:rPr>
        <w:t>:</w:t>
      </w:r>
      <w:r w:rsidR="004634D8">
        <w:rPr>
          <w:bCs/>
        </w:rPr>
        <w:t xml:space="preserve"> </w:t>
      </w:r>
      <w:r w:rsidR="00975D8B" w:rsidRPr="00975D8B">
        <w:rPr>
          <w:bCs/>
        </w:rPr>
        <w:t>Representasjoner i fordypning i matematikk er måter å uttrykke matematiske begreper, sammenhenger og problemer på.</w:t>
      </w:r>
      <w:r w:rsidR="00975D8B" w:rsidRPr="00975D8B">
        <w:t xml:space="preserve"> </w:t>
      </w:r>
      <w:r w:rsidR="00975D8B" w:rsidRPr="00975D8B">
        <w:rPr>
          <w:bCs/>
        </w:rPr>
        <w:t>Kommunikasjon i fordypning i matematikk handler om at elevene bruker matematisk språk i samtaler, argumentasjon og resonnementer</w:t>
      </w:r>
    </w:p>
    <w:p w14:paraId="605E9C58" w14:textId="45047BBA" w:rsidR="00D63733" w:rsidRDefault="008C5300" w:rsidP="001509DF">
      <w:pPr>
        <w:rPr>
          <w:bCs/>
        </w:rPr>
      </w:pPr>
      <w:r w:rsidRPr="004768E1">
        <w:rPr>
          <w:b/>
          <w:i/>
          <w:iCs/>
        </w:rPr>
        <w:t xml:space="preserve"> </w:t>
      </w:r>
      <w:r w:rsidR="00444F1E" w:rsidRPr="004768E1">
        <w:rPr>
          <w:b/>
          <w:i/>
          <w:iCs/>
        </w:rPr>
        <w:t>Abstraksjon og generalisering</w:t>
      </w:r>
      <w:r w:rsidR="00975D8B" w:rsidRPr="004768E1">
        <w:rPr>
          <w:b/>
          <w:i/>
          <w:iCs/>
        </w:rPr>
        <w:t>:</w:t>
      </w:r>
      <w:r w:rsidR="00975D8B">
        <w:rPr>
          <w:bCs/>
        </w:rPr>
        <w:t xml:space="preserve"> </w:t>
      </w:r>
      <w:r w:rsidR="004768E1" w:rsidRPr="004768E1">
        <w:rPr>
          <w:bCs/>
        </w:rPr>
        <w:t>Abstraksjon i fordypning i matematikk handler om at elevene gradvis utvikler en formalisering av tanker, strategier og matematisk språk.</w:t>
      </w:r>
      <w:r w:rsidR="004768E1">
        <w:rPr>
          <w:bCs/>
        </w:rPr>
        <w:t xml:space="preserve"> </w:t>
      </w:r>
      <w:r w:rsidR="004768E1" w:rsidRPr="004768E1">
        <w:rPr>
          <w:bCs/>
        </w:rPr>
        <w:t>Generalisering i matematikk handler om at elevene oppdager sammenhenger og strukturer og ikke blir presentert for en ferdig løsning.</w:t>
      </w:r>
      <w:r w:rsidR="00444F1E">
        <w:rPr>
          <w:bCs/>
        </w:rPr>
        <w:t xml:space="preserve"> </w:t>
      </w:r>
    </w:p>
    <w:p w14:paraId="45D8F939" w14:textId="46A02836" w:rsidR="004C59CF" w:rsidRDefault="008C5300" w:rsidP="001509DF">
      <w:pPr>
        <w:rPr>
          <w:bCs/>
        </w:rPr>
      </w:pPr>
      <w:r w:rsidRPr="00AB2895">
        <w:rPr>
          <w:b/>
          <w:i/>
          <w:iCs/>
        </w:rPr>
        <w:t xml:space="preserve"> </w:t>
      </w:r>
      <w:r w:rsidR="00444F1E" w:rsidRPr="00AB2895">
        <w:rPr>
          <w:b/>
          <w:i/>
          <w:iCs/>
        </w:rPr>
        <w:t>Matematiske kunnskapsområder</w:t>
      </w:r>
      <w:r w:rsidR="004768E1" w:rsidRPr="00AB2895">
        <w:rPr>
          <w:b/>
          <w:i/>
          <w:iCs/>
        </w:rPr>
        <w:t>:</w:t>
      </w:r>
      <w:r w:rsidR="004768E1">
        <w:rPr>
          <w:bCs/>
        </w:rPr>
        <w:t xml:space="preserve"> </w:t>
      </w:r>
      <w:r w:rsidR="00AB2895" w:rsidRPr="00AB2895">
        <w:rPr>
          <w:bCs/>
        </w:rPr>
        <w:t>De matematiske kunnskapsområdene danner kunnskapsgrunnlaget som elevene trenger for å utvikle matematisk forståelse gjennom å utforske sammenhenger innenfor og mellom kunnskapsområdene</w:t>
      </w:r>
    </w:p>
    <w:tbl>
      <w:tblPr>
        <w:tblStyle w:val="Tabellrutenett"/>
        <w:tblpPr w:leftFromText="141" w:rightFromText="141" w:vertAnchor="page" w:horzAnchor="page" w:tblpX="566" w:tblpY="2538"/>
        <w:tblW w:w="14141" w:type="dxa"/>
        <w:tblLook w:val="04A0" w:firstRow="1" w:lastRow="0" w:firstColumn="1" w:lastColumn="0" w:noHBand="0" w:noVBand="1"/>
      </w:tblPr>
      <w:tblGrid>
        <w:gridCol w:w="2828"/>
        <w:gridCol w:w="2818"/>
        <w:gridCol w:w="2688"/>
        <w:gridCol w:w="2955"/>
        <w:gridCol w:w="2852"/>
      </w:tblGrid>
      <w:tr w:rsidR="00A95D18" w:rsidRPr="00030EBA" w14:paraId="5853385D" w14:textId="77777777" w:rsidTr="00A95D18">
        <w:trPr>
          <w:trHeight w:val="274"/>
        </w:trPr>
        <w:tc>
          <w:tcPr>
            <w:tcW w:w="2828" w:type="dxa"/>
            <w:shd w:val="clear" w:color="auto" w:fill="B4C6E7" w:themeFill="accent1" w:themeFillTint="66"/>
          </w:tcPr>
          <w:p w14:paraId="21EFEF43" w14:textId="77777777" w:rsidR="00A95D18" w:rsidRPr="00030EBA" w:rsidRDefault="00A95D18" w:rsidP="00A95D18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lastRenderedPageBreak/>
              <w:t>Lesing</w:t>
            </w:r>
          </w:p>
        </w:tc>
        <w:tc>
          <w:tcPr>
            <w:tcW w:w="2818" w:type="dxa"/>
            <w:shd w:val="clear" w:color="auto" w:fill="B4C6E7" w:themeFill="accent1" w:themeFillTint="66"/>
          </w:tcPr>
          <w:p w14:paraId="0CBAB11D" w14:textId="77777777" w:rsidR="00A95D18" w:rsidRPr="00030EBA" w:rsidRDefault="00A95D18" w:rsidP="00A95D18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Regning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71295BDB" w14:textId="77777777" w:rsidR="00A95D18" w:rsidRPr="00030EBA" w:rsidRDefault="00A95D18" w:rsidP="00A95D18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Skriving</w:t>
            </w:r>
          </w:p>
        </w:tc>
        <w:tc>
          <w:tcPr>
            <w:tcW w:w="2955" w:type="dxa"/>
            <w:shd w:val="clear" w:color="auto" w:fill="B4C6E7" w:themeFill="accent1" w:themeFillTint="66"/>
          </w:tcPr>
          <w:p w14:paraId="5AB5D4D9" w14:textId="77777777" w:rsidR="00A95D18" w:rsidRPr="00030EBA" w:rsidRDefault="00A95D18" w:rsidP="00A95D18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Digitale ferdigheter</w:t>
            </w:r>
          </w:p>
        </w:tc>
        <w:tc>
          <w:tcPr>
            <w:tcW w:w="2852" w:type="dxa"/>
            <w:shd w:val="clear" w:color="auto" w:fill="B4C6E7" w:themeFill="accent1" w:themeFillTint="66"/>
          </w:tcPr>
          <w:p w14:paraId="0CB35F14" w14:textId="77777777" w:rsidR="00A95D18" w:rsidRPr="00030EBA" w:rsidRDefault="00A95D18" w:rsidP="00A95D18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Muntlig</w:t>
            </w:r>
          </w:p>
        </w:tc>
      </w:tr>
      <w:tr w:rsidR="00A95D18" w:rsidRPr="00030EBA" w14:paraId="1151D461" w14:textId="77777777" w:rsidTr="00A95D18">
        <w:trPr>
          <w:trHeight w:val="50"/>
        </w:trPr>
        <w:tc>
          <w:tcPr>
            <w:tcW w:w="2828" w:type="dxa"/>
          </w:tcPr>
          <w:p w14:paraId="0BA6272C" w14:textId="77777777" w:rsidR="00A95D18" w:rsidRPr="0064239D" w:rsidRDefault="00A95D18" w:rsidP="00A95D18">
            <w:pPr>
              <w:rPr>
                <w:rFonts w:cstheme="minorHAnsi"/>
                <w:bCs/>
              </w:rPr>
            </w:pPr>
            <w:r w:rsidRPr="0064239D">
              <w:rPr>
                <w:rFonts w:cstheme="minorHAnsi"/>
                <w:bCs/>
              </w:rPr>
              <w:t>Å kunne lese i fordypning i matematikk innebærer å skape mening både i tekster fra dagligliv og samfunn og i matematikkfaglige tekster. Å kunne lese i fordypning i matematikk vil si å sortere informasjon, analysere og vurdere form og innhold og sammenfatte informasjon i sammensatte tekste</w:t>
            </w:r>
            <w:r>
              <w:rPr>
                <w:rFonts w:cstheme="minorHAnsi"/>
                <w:bCs/>
              </w:rPr>
              <w:t>r.</w:t>
            </w:r>
          </w:p>
        </w:tc>
        <w:tc>
          <w:tcPr>
            <w:tcW w:w="2818" w:type="dxa"/>
          </w:tcPr>
          <w:p w14:paraId="00397F3B" w14:textId="77777777" w:rsidR="00A95D18" w:rsidRPr="0064239D" w:rsidRDefault="00A95D18" w:rsidP="00A95D18">
            <w:pPr>
              <w:rPr>
                <w:rFonts w:cstheme="minorHAnsi"/>
                <w:bCs/>
              </w:rPr>
            </w:pPr>
            <w:r w:rsidRPr="0064239D">
              <w:rPr>
                <w:rFonts w:cstheme="minorHAnsi"/>
                <w:bCs/>
              </w:rPr>
              <w:t>Å kunne regne i fordypning i matematikk betyr å bruke matematiske representasjoner, begreper og framgangsmåter til å gjøre utregninger og vurdere om løsninger er gyldige. Dette innebærer å gjenkjenne konkrete problemer som kan løses ved regning og formulere spørsmål om disse.</w:t>
            </w:r>
          </w:p>
        </w:tc>
        <w:tc>
          <w:tcPr>
            <w:tcW w:w="2688" w:type="dxa"/>
          </w:tcPr>
          <w:p w14:paraId="38D2AF69" w14:textId="77777777" w:rsidR="00A95D18" w:rsidRPr="00657A34" w:rsidRDefault="00A95D18" w:rsidP="00A95D18">
            <w:pPr>
              <w:rPr>
                <w:rFonts w:cstheme="minorHAnsi"/>
                <w:bCs/>
              </w:rPr>
            </w:pPr>
            <w:r w:rsidRPr="00657A34">
              <w:rPr>
                <w:rFonts w:cstheme="minorHAnsi"/>
                <w:bCs/>
              </w:rPr>
              <w:t>Å kunne skrive i fordypning i matematikk innebærer å beskrive og forklare sammenhenger, oppdagelser og ideer ved hjelp av hensiktsmessige representasjoner. Å kunne skrive i fordypning i matematikk er et redskap for å utvikle egne tanker og egen læring.</w:t>
            </w:r>
          </w:p>
        </w:tc>
        <w:tc>
          <w:tcPr>
            <w:tcW w:w="2955" w:type="dxa"/>
          </w:tcPr>
          <w:p w14:paraId="05A012BC" w14:textId="77777777" w:rsidR="00A95D18" w:rsidRPr="00030EBA" w:rsidRDefault="00A95D18" w:rsidP="00A95D18">
            <w:pPr>
              <w:shd w:val="clear" w:color="auto" w:fill="FFFFFF"/>
              <w:rPr>
                <w:rFonts w:cstheme="minorHAnsi"/>
              </w:rPr>
            </w:pPr>
            <w:r w:rsidRPr="00F03982">
              <w:rPr>
                <w:rFonts w:cstheme="minorHAnsi"/>
              </w:rPr>
              <w:t>Digitale ferdigheter i fordypning i matematikk innebærer å bruke graftegner, regneark, CAS, dynamisk geometriprogram og programmering til å utforske og løse matematiske problemer. Videre innebærer det å finne, analysere, behandle og presentere informasjon med digitale verktøy.</w:t>
            </w:r>
          </w:p>
        </w:tc>
        <w:tc>
          <w:tcPr>
            <w:tcW w:w="2852" w:type="dxa"/>
          </w:tcPr>
          <w:p w14:paraId="68FB7203" w14:textId="77777777" w:rsidR="00A95D18" w:rsidRPr="008D40D6" w:rsidRDefault="00A95D18" w:rsidP="00A95D18">
            <w:pPr>
              <w:rPr>
                <w:rFonts w:cstheme="minorHAnsi"/>
                <w:bCs/>
              </w:rPr>
            </w:pPr>
            <w:r w:rsidRPr="008D40D6">
              <w:rPr>
                <w:rFonts w:cstheme="minorHAnsi"/>
                <w:bCs/>
              </w:rPr>
              <w:t>Muntlige ferdigheter i fordypning i matematikk innebærer å skape mening gjennom å samtale i og om matematikk. Det vil si å kommunisere ideer og drøfte matematiske problemer, strategier og løsninger med andre.</w:t>
            </w:r>
          </w:p>
        </w:tc>
      </w:tr>
    </w:tbl>
    <w:p w14:paraId="23200780" w14:textId="0B4D4750" w:rsidR="007453A8" w:rsidRDefault="004C59CF" w:rsidP="001509DF">
      <w:pPr>
        <w:rPr>
          <w:b/>
        </w:rPr>
      </w:pPr>
      <w:r w:rsidRPr="00431DD6">
        <w:rPr>
          <w:b/>
        </w:rPr>
        <w:t xml:space="preserve"> </w:t>
      </w:r>
    </w:p>
    <w:p w14:paraId="2EB572C6" w14:textId="1AA139BF" w:rsidR="00A95D18" w:rsidRPr="008C5300" w:rsidRDefault="00A95D18" w:rsidP="001509DF">
      <w:pPr>
        <w:rPr>
          <w:bCs/>
        </w:rPr>
      </w:pPr>
      <w:r>
        <w:rPr>
          <w:b/>
        </w:rPr>
        <w:t>Grunnleggende ferdigheter:</w:t>
      </w:r>
      <w:r w:rsidR="00083FA0">
        <w:rPr>
          <w:b/>
        </w:rPr>
        <w:t xml:space="preserve"> </w:t>
      </w:r>
    </w:p>
    <w:sectPr w:rsidR="00A95D18" w:rsidRPr="008C5300" w:rsidSect="00795C0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3BFA" w14:textId="77777777" w:rsidR="001E39A2" w:rsidRDefault="001E39A2" w:rsidP="000B6DB6">
      <w:pPr>
        <w:spacing w:after="0" w:line="240" w:lineRule="auto"/>
      </w:pPr>
      <w:r>
        <w:separator/>
      </w:r>
    </w:p>
  </w:endnote>
  <w:endnote w:type="continuationSeparator" w:id="0">
    <w:p w14:paraId="493C7FD9" w14:textId="77777777" w:rsidR="001E39A2" w:rsidRDefault="001E39A2" w:rsidP="000B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183F" w14:textId="77777777" w:rsidR="001E39A2" w:rsidRDefault="001E39A2" w:rsidP="000B6DB6">
      <w:pPr>
        <w:spacing w:after="0" w:line="240" w:lineRule="auto"/>
      </w:pPr>
      <w:r>
        <w:separator/>
      </w:r>
    </w:p>
  </w:footnote>
  <w:footnote w:type="continuationSeparator" w:id="0">
    <w:p w14:paraId="4E613C84" w14:textId="77777777" w:rsidR="001E39A2" w:rsidRDefault="001E39A2" w:rsidP="000B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CC1D" w14:textId="1CE4A5D9" w:rsidR="00A947FE" w:rsidRPr="000B6DB6" w:rsidRDefault="00A22F19" w:rsidP="001551CB">
    <w:pPr>
      <w:rPr>
        <w:sz w:val="44"/>
      </w:rPr>
    </w:pPr>
    <w:r>
      <w:rPr>
        <w:sz w:val="44"/>
      </w:rPr>
      <w:t>Å</w:t>
    </w:r>
    <w:r w:rsidR="000B6DB6" w:rsidRPr="000B6DB6">
      <w:rPr>
        <w:sz w:val="44"/>
      </w:rPr>
      <w:t>rsplan i</w:t>
    </w:r>
    <w:r w:rsidR="00BF475D">
      <w:rPr>
        <w:sz w:val="44"/>
      </w:rPr>
      <w:t xml:space="preserve"> Matematikk fordypning</w:t>
    </w:r>
    <w:r w:rsidR="00A947FE">
      <w:rPr>
        <w:sz w:val="96"/>
      </w:rPr>
      <w:t xml:space="preserve"> </w:t>
    </w:r>
    <w:r w:rsidR="00A947FE">
      <w:rPr>
        <w:sz w:val="44"/>
        <w:szCs w:val="12"/>
      </w:rPr>
      <w:t>9.trinn</w:t>
    </w:r>
    <w:r w:rsidR="00431DD6">
      <w:rPr>
        <w:sz w:val="96"/>
      </w:rPr>
      <w:tab/>
    </w:r>
    <w:r w:rsidR="00431DD6">
      <w:rPr>
        <w:sz w:val="96"/>
      </w:rPr>
      <w:tab/>
    </w:r>
    <w:r w:rsidR="00A947FE">
      <w:rPr>
        <w:sz w:val="96"/>
      </w:rPr>
      <w:t xml:space="preserve">          </w:t>
    </w:r>
    <w:r w:rsidR="000B6DB6" w:rsidRPr="000B6DB6">
      <w:rPr>
        <w:sz w:val="44"/>
      </w:rPr>
      <w:t>Faglærer:</w:t>
    </w:r>
    <w:r w:rsidR="00BF475D">
      <w:rPr>
        <w:sz w:val="44"/>
      </w:rPr>
      <w:t xml:space="preserve"> Evelinn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739E9"/>
    <w:multiLevelType w:val="hybridMultilevel"/>
    <w:tmpl w:val="1A162752"/>
    <w:lvl w:ilvl="0" w:tplc="57BC222A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46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97"/>
    <w:rsid w:val="00012AF0"/>
    <w:rsid w:val="00043191"/>
    <w:rsid w:val="00077D7D"/>
    <w:rsid w:val="00083FA0"/>
    <w:rsid w:val="00084B97"/>
    <w:rsid w:val="000A7B7E"/>
    <w:rsid w:val="000B6DB6"/>
    <w:rsid w:val="000E16D7"/>
    <w:rsid w:val="00106E6B"/>
    <w:rsid w:val="001129A8"/>
    <w:rsid w:val="00115A2E"/>
    <w:rsid w:val="00126BA7"/>
    <w:rsid w:val="00127940"/>
    <w:rsid w:val="00127B50"/>
    <w:rsid w:val="00147016"/>
    <w:rsid w:val="001509DF"/>
    <w:rsid w:val="001551CB"/>
    <w:rsid w:val="0015577C"/>
    <w:rsid w:val="001751C3"/>
    <w:rsid w:val="0018024A"/>
    <w:rsid w:val="001B199B"/>
    <w:rsid w:val="001C4819"/>
    <w:rsid w:val="001C5C7C"/>
    <w:rsid w:val="001E39A2"/>
    <w:rsid w:val="001F5EDE"/>
    <w:rsid w:val="0028274A"/>
    <w:rsid w:val="00301D62"/>
    <w:rsid w:val="00342B2F"/>
    <w:rsid w:val="00350A46"/>
    <w:rsid w:val="00396821"/>
    <w:rsid w:val="003A1E4B"/>
    <w:rsid w:val="003B39B4"/>
    <w:rsid w:val="00431DD6"/>
    <w:rsid w:val="00433438"/>
    <w:rsid w:val="00444F1E"/>
    <w:rsid w:val="004634D8"/>
    <w:rsid w:val="004768E1"/>
    <w:rsid w:val="00481F4B"/>
    <w:rsid w:val="0049757F"/>
    <w:rsid w:val="004C59CF"/>
    <w:rsid w:val="004C7842"/>
    <w:rsid w:val="004F2781"/>
    <w:rsid w:val="0053002B"/>
    <w:rsid w:val="00543FFA"/>
    <w:rsid w:val="00571AD5"/>
    <w:rsid w:val="005802AB"/>
    <w:rsid w:val="00591C3B"/>
    <w:rsid w:val="005B0C5C"/>
    <w:rsid w:val="005F397A"/>
    <w:rsid w:val="005F4647"/>
    <w:rsid w:val="00617760"/>
    <w:rsid w:val="00626CAE"/>
    <w:rsid w:val="0064239D"/>
    <w:rsid w:val="00646DE0"/>
    <w:rsid w:val="00657A34"/>
    <w:rsid w:val="006C7BDB"/>
    <w:rsid w:val="00741C55"/>
    <w:rsid w:val="00743C1A"/>
    <w:rsid w:val="007453A8"/>
    <w:rsid w:val="00757C64"/>
    <w:rsid w:val="007755FF"/>
    <w:rsid w:val="00776EEE"/>
    <w:rsid w:val="0079022C"/>
    <w:rsid w:val="00795C0A"/>
    <w:rsid w:val="007A6A18"/>
    <w:rsid w:val="007D0C34"/>
    <w:rsid w:val="007E0E54"/>
    <w:rsid w:val="007F3533"/>
    <w:rsid w:val="00886855"/>
    <w:rsid w:val="008B6A25"/>
    <w:rsid w:val="008C5300"/>
    <w:rsid w:val="008D40D6"/>
    <w:rsid w:val="00900B0B"/>
    <w:rsid w:val="00965BBF"/>
    <w:rsid w:val="00974C24"/>
    <w:rsid w:val="00975D8B"/>
    <w:rsid w:val="00980CC1"/>
    <w:rsid w:val="009A2D94"/>
    <w:rsid w:val="009C2424"/>
    <w:rsid w:val="009C6806"/>
    <w:rsid w:val="00A05DF6"/>
    <w:rsid w:val="00A21621"/>
    <w:rsid w:val="00A22F19"/>
    <w:rsid w:val="00A72818"/>
    <w:rsid w:val="00A76DE2"/>
    <w:rsid w:val="00A947FE"/>
    <w:rsid w:val="00A95D18"/>
    <w:rsid w:val="00AA608D"/>
    <w:rsid w:val="00AB2895"/>
    <w:rsid w:val="00AB34C2"/>
    <w:rsid w:val="00AB363C"/>
    <w:rsid w:val="00B11447"/>
    <w:rsid w:val="00B264AC"/>
    <w:rsid w:val="00B33ED6"/>
    <w:rsid w:val="00B36517"/>
    <w:rsid w:val="00B87A0D"/>
    <w:rsid w:val="00B965B7"/>
    <w:rsid w:val="00BB4864"/>
    <w:rsid w:val="00BD0909"/>
    <w:rsid w:val="00BD7E9D"/>
    <w:rsid w:val="00BF475D"/>
    <w:rsid w:val="00C16C24"/>
    <w:rsid w:val="00C21B74"/>
    <w:rsid w:val="00C62CF0"/>
    <w:rsid w:val="00CA2823"/>
    <w:rsid w:val="00CB52B1"/>
    <w:rsid w:val="00CD4BBE"/>
    <w:rsid w:val="00CD4D74"/>
    <w:rsid w:val="00D56548"/>
    <w:rsid w:val="00D61289"/>
    <w:rsid w:val="00D63733"/>
    <w:rsid w:val="00D7061F"/>
    <w:rsid w:val="00D77F91"/>
    <w:rsid w:val="00D92DA3"/>
    <w:rsid w:val="00DA21F7"/>
    <w:rsid w:val="00DA5988"/>
    <w:rsid w:val="00DB00AE"/>
    <w:rsid w:val="00DF226C"/>
    <w:rsid w:val="00E34B96"/>
    <w:rsid w:val="00EB69BB"/>
    <w:rsid w:val="00F03982"/>
    <w:rsid w:val="00F95584"/>
    <w:rsid w:val="00FA17B0"/>
    <w:rsid w:val="00FB5A2D"/>
    <w:rsid w:val="00FE3932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881C"/>
  <w15:chartTrackingRefBased/>
  <w15:docId w15:val="{058BFD68-8461-49AC-82DD-AC89FC80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28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8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84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6DB6"/>
  </w:style>
  <w:style w:type="paragraph" w:styleId="Bunntekst">
    <w:name w:val="footer"/>
    <w:basedOn w:val="Normal"/>
    <w:link w:val="BunntekstTegn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6DB6"/>
  </w:style>
  <w:style w:type="paragraph" w:styleId="Listeavsnitt">
    <w:name w:val="List Paragraph"/>
    <w:basedOn w:val="Normal"/>
    <w:uiPriority w:val="34"/>
    <w:qFormat/>
    <w:rsid w:val="00757C64"/>
    <w:pPr>
      <w:ind w:left="720"/>
      <w:contextualSpacing/>
    </w:pPr>
  </w:style>
  <w:style w:type="paragraph" w:customStyle="1" w:styleId="paragraph">
    <w:name w:val="paragraph"/>
    <w:basedOn w:val="Normal"/>
    <w:rsid w:val="0059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91C3B"/>
  </w:style>
  <w:style w:type="character" w:customStyle="1" w:styleId="eop">
    <w:name w:val="eop"/>
    <w:basedOn w:val="Standardskriftforavsnitt"/>
    <w:rsid w:val="0059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6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2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1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8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67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99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48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41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38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41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5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6F71F22F19646ADCDDD32A91BD201" ma:contentTypeVersion="6" ma:contentTypeDescription="Opprett et nytt dokument." ma:contentTypeScope="" ma:versionID="a670df7eacbafee0fa4bef058415c35a">
  <xsd:schema xmlns:xsd="http://www.w3.org/2001/XMLSchema" xmlns:xs="http://www.w3.org/2001/XMLSchema" xmlns:p="http://schemas.microsoft.com/office/2006/metadata/properties" xmlns:ns2="d4342379-3bda-47cb-b9b3-432a4c4cf4da" targetNamespace="http://schemas.microsoft.com/office/2006/metadata/properties" ma:root="true" ma:fieldsID="b33ffb8963522f418e75d65167d8b19c" ns2:_="">
    <xsd:import namespace="d4342379-3bda-47cb-b9b3-432a4c4cf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42379-3bda-47cb-b9b3-432a4c4c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D2DDE-C9AC-4F02-932C-71EB46BA4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A0938-53F1-43DE-949F-BBA0B8A8081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d4342379-3bda-47cb-b9b3-432a4c4cf4da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9E8045-A569-4C7C-9D35-E1C3B60B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42379-3bda-47cb-b9b3-432a4c4c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Pettersen</dc:creator>
  <cp:keywords/>
  <dc:description/>
  <cp:lastModifiedBy>Evelinn Tveit</cp:lastModifiedBy>
  <cp:revision>2</cp:revision>
  <dcterms:created xsi:type="dcterms:W3CDTF">2024-09-04T07:22:00Z</dcterms:created>
  <dcterms:modified xsi:type="dcterms:W3CDTF">2024-09-04T07:22:00Z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0x010100F1D6F71F22F19646ADCDDD32A91BD201</vt:lpwstr>
  </property>
</Properties>
</file>